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E2DDA7" w14:textId="0E677BE8" w:rsidR="00A3053E" w:rsidRDefault="00A3053E" w:rsidP="00A305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 w:rsidR="00C9128B" w:rsidRPr="00C9128B">
        <w:rPr>
          <w:b/>
          <w:noProof/>
          <w:sz w:val="24"/>
        </w:rPr>
        <w:t>C1-256049</w:t>
      </w:r>
    </w:p>
    <w:p w14:paraId="0701295E" w14:textId="055E43D0" w:rsidR="009D77F0" w:rsidRDefault="00A3053E" w:rsidP="00A305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10"/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</w:p>
    <w:bookmarkEnd w:id="0"/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70ECF7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C6185">
        <w:rPr>
          <w:rFonts w:ascii="Arial" w:hAnsi="Arial" w:cs="Arial"/>
          <w:b/>
          <w:bCs/>
          <w:lang w:val="en-US"/>
        </w:rPr>
        <w:t>vivo</w:t>
      </w:r>
    </w:p>
    <w:p w14:paraId="18BE02D5" w14:textId="65572D0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063D0" w:rsidRPr="003063D0">
        <w:rPr>
          <w:rFonts w:ascii="Arial" w:hAnsi="Arial" w:cs="Arial"/>
          <w:b/>
          <w:bCs/>
          <w:lang w:val="en-US"/>
        </w:rPr>
        <w:t>Handling on collision of inventory procedure</w:t>
      </w:r>
      <w:r w:rsidR="003063D0">
        <w:rPr>
          <w:rFonts w:ascii="Arial" w:hAnsi="Arial" w:cs="Arial" w:hint="eastAsia"/>
          <w:b/>
          <w:bCs/>
          <w:lang w:val="en-US" w:eastAsia="zh-CN"/>
        </w:rPr>
        <w:t>s</w:t>
      </w:r>
    </w:p>
    <w:p w14:paraId="4C7F6870" w14:textId="5CE5E9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F5847">
        <w:rPr>
          <w:rFonts w:ascii="Arial" w:hAnsi="Arial" w:cs="Arial"/>
          <w:b/>
          <w:bCs/>
          <w:lang w:val="en-US"/>
        </w:rPr>
        <w:t>24.369-100</w:t>
      </w:r>
    </w:p>
    <w:p w14:paraId="4ED68054" w14:textId="34908D7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F5847">
        <w:rPr>
          <w:rFonts w:ascii="Arial" w:hAnsi="Arial" w:cs="Arial"/>
          <w:b/>
          <w:bCs/>
          <w:lang w:val="en-US"/>
        </w:rPr>
        <w:t>1</w:t>
      </w:r>
      <w:r w:rsidR="00291460">
        <w:rPr>
          <w:rFonts w:ascii="Arial" w:hAnsi="Arial" w:cs="Arial"/>
          <w:b/>
          <w:bCs/>
          <w:lang w:val="en-US"/>
        </w:rPr>
        <w:t>9</w:t>
      </w:r>
      <w:r w:rsidR="004F5847">
        <w:rPr>
          <w:rFonts w:ascii="Arial" w:hAnsi="Arial" w:cs="Arial"/>
          <w:b/>
          <w:bCs/>
          <w:lang w:val="en-US"/>
        </w:rPr>
        <w:t>.70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4EB0D8E" w14:textId="3525003F" w:rsidR="005661D8" w:rsidRDefault="005661D8" w:rsidP="0080145A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his CR proposes to modify “the collision of AIoT paging” case in clause 5.2.5 of TS 24.369, to capture the agreements in RAN2 and SA3.</w:t>
      </w:r>
    </w:p>
    <w:p w14:paraId="1A0F8A51" w14:textId="77777777" w:rsidR="005661D8" w:rsidRPr="000C17F8" w:rsidRDefault="005661D8" w:rsidP="005661D8">
      <w:pPr>
        <w:rPr>
          <w:lang w:eastAsia="zh-CN"/>
        </w:rPr>
      </w:pPr>
      <w:r w:rsidRPr="000C17F8">
        <w:rPr>
          <w:lang w:eastAsia="zh-CN"/>
        </w:rPr>
        <w:t xml:space="preserve">In R2-2504935 (LS on parallel service request), RAN2 gives agreements on </w:t>
      </w:r>
      <w:r w:rsidRPr="000C17F8">
        <w:rPr>
          <w:color w:val="000000" w:themeColor="text1"/>
        </w:rPr>
        <w:t>support of parallel service requests for overlapping reader scenario:</w:t>
      </w:r>
    </w:p>
    <w:p w14:paraId="6139F993" w14:textId="77777777" w:rsidR="005661D8" w:rsidRPr="000C17F8" w:rsidRDefault="005661D8" w:rsidP="005661D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/>
          <w:bCs/>
        </w:rPr>
      </w:pPr>
      <w:r w:rsidRPr="000C17F8">
        <w:rPr>
          <w:rFonts w:ascii="Times New Roman" w:hAnsi="Times New Roman"/>
          <w:b/>
          <w:bCs/>
        </w:rPr>
        <w:t xml:space="preserve">Agreements on parallel service request </w:t>
      </w:r>
    </w:p>
    <w:p w14:paraId="0828666E" w14:textId="77777777" w:rsidR="005661D8" w:rsidRPr="000C17F8" w:rsidRDefault="005661D8" w:rsidP="005661D8">
      <w:pPr>
        <w:pStyle w:val="Agreement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 w:val="0"/>
          <w:bCs/>
        </w:rPr>
      </w:pPr>
      <w:r w:rsidRPr="000C17F8">
        <w:rPr>
          <w:rFonts w:ascii="Times New Roman" w:hAnsi="Times New Roman"/>
          <w:b w:val="0"/>
          <w:bCs/>
        </w:rPr>
        <w:t xml:space="preserve">Rel-19 devices are not expected to receive parallel service request for overlapping reader scenario based on network implementation. Capture this in RAN2 stage 2 specification.  </w:t>
      </w:r>
    </w:p>
    <w:p w14:paraId="10EE3E44" w14:textId="77777777" w:rsidR="005661D8" w:rsidRPr="000C17F8" w:rsidRDefault="005661D8" w:rsidP="005661D8">
      <w:pPr>
        <w:pStyle w:val="Agreement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 w:val="0"/>
          <w:bCs/>
        </w:rPr>
      </w:pPr>
      <w:r w:rsidRPr="000C17F8">
        <w:rPr>
          <w:rFonts w:ascii="Times New Roman" w:hAnsi="Times New Roman"/>
          <w:b w:val="0"/>
          <w:bCs/>
        </w:rPr>
        <w:t xml:space="preserve">The Rel-19 device </w:t>
      </w:r>
      <w:r w:rsidRPr="000C17F8">
        <w:rPr>
          <w:rFonts w:ascii="Times New Roman" w:hAnsi="Times New Roman"/>
          <w:b w:val="0"/>
          <w:bCs/>
          <w:highlight w:val="yellow"/>
        </w:rPr>
        <w:t>always responds to the new service indicated by the received paging message applicable for that device</w:t>
      </w:r>
      <w:r w:rsidRPr="000C17F8">
        <w:rPr>
          <w:rFonts w:ascii="Times New Roman" w:hAnsi="Times New Roman"/>
          <w:b w:val="0"/>
          <w:bCs/>
        </w:rPr>
        <w:t>. Capture this in RAN2 stage 3 specification.</w:t>
      </w:r>
    </w:p>
    <w:p w14:paraId="1ED761F0" w14:textId="77777777" w:rsidR="005661D8" w:rsidRDefault="005661D8" w:rsidP="005661D8">
      <w:pPr>
        <w:rPr>
          <w:rFonts w:ascii="Arial" w:hAnsi="Arial" w:cs="Arial"/>
          <w:lang w:eastAsia="zh-CN"/>
        </w:rPr>
      </w:pPr>
    </w:p>
    <w:p w14:paraId="47D5069C" w14:textId="77777777" w:rsidR="005661D8" w:rsidRDefault="005661D8" w:rsidP="005661D8">
      <w:pPr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esides, SA3 also points out in clause 5.2.2 of TS 33.369 that: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661D8" w14:paraId="7C75C831" w14:textId="77777777" w:rsidTr="00B6447E">
        <w:tc>
          <w:tcPr>
            <w:tcW w:w="9629" w:type="dxa"/>
          </w:tcPr>
          <w:p w14:paraId="526B6104" w14:textId="77777777" w:rsidR="005661D8" w:rsidRPr="00370D3E" w:rsidRDefault="005661D8" w:rsidP="00420648">
            <w:pPr>
              <w:pStyle w:val="NO"/>
              <w:rPr>
                <w:lang w:val="en-US" w:eastAsia="zh-CN"/>
              </w:rPr>
            </w:pPr>
            <w:bookmarkStart w:id="1" w:name="OLE_LINK2"/>
            <w:r w:rsidRPr="00370D3E">
              <w:rPr>
                <w:lang w:val="en-US" w:eastAsia="zh-CN"/>
              </w:rPr>
              <w:t xml:space="preserve">NOTE 1: An active attack may send a new paging request to the device while there is an ongoing procedure in device. </w:t>
            </w:r>
            <w:r w:rsidRPr="00370D3E">
              <w:rPr>
                <w:highlight w:val="yellow"/>
                <w:lang w:val="en-US" w:eastAsia="zh-CN"/>
              </w:rPr>
              <w:t>The device will abort the ongoing procedure and respond to the new paging.</w:t>
            </w:r>
            <w:r w:rsidRPr="00370D3E">
              <w:rPr>
                <w:lang w:val="en-US" w:eastAsia="zh-CN"/>
              </w:rPr>
              <w:t xml:space="preserve"> The security measure to such denial-of-service attack is not specified in present document.</w:t>
            </w:r>
            <w:bookmarkEnd w:id="1"/>
          </w:p>
        </w:tc>
      </w:tr>
    </w:tbl>
    <w:p w14:paraId="1330015E" w14:textId="2396AC99" w:rsidR="00B6447E" w:rsidRPr="000C17F8" w:rsidRDefault="00B6447E" w:rsidP="00B6447E">
      <w:pPr>
        <w:rPr>
          <w:lang w:eastAsia="zh-CN"/>
        </w:rPr>
      </w:pPr>
      <w:r w:rsidRPr="000C17F8">
        <w:rPr>
          <w:lang w:eastAsia="zh-CN"/>
        </w:rPr>
        <w:t>Both RAN2 and SA3 have agreed that if a new paging is received as an ongoing procedure in progress, the AIoT device will abort the ongoing procedure and respond to the new paging.</w:t>
      </w:r>
    </w:p>
    <w:p w14:paraId="2E05D0CA" w14:textId="6801E394" w:rsidR="009526B2" w:rsidRDefault="00B6447E" w:rsidP="00B6447E">
      <w:pPr>
        <w:rPr>
          <w:lang w:eastAsia="zh-CN"/>
        </w:rPr>
      </w:pPr>
      <w:r w:rsidRPr="000C17F8">
        <w:rPr>
          <w:lang w:eastAsia="zh-CN"/>
        </w:rPr>
        <w:t xml:space="preserve">However, in clause 5.2.2 of TS 24.369, CT1 has agreed that if a new paging is received as an ongoing procedure in progress, the AIoT device will proceed with the ongoing procedure and then respond to the new paging later. </w:t>
      </w:r>
      <w:r w:rsidR="009526B2">
        <w:rPr>
          <w:lang w:eastAsia="zh-CN"/>
        </w:rPr>
        <w:t>The conclusion of CT1 is opposite to that of RAN2 and SA3.</w:t>
      </w:r>
    </w:p>
    <w:p w14:paraId="34013D86" w14:textId="6BA2EFD4" w:rsidR="00B6447E" w:rsidRPr="005A09D2" w:rsidRDefault="00C9128B" w:rsidP="005A09D2">
      <w:pPr>
        <w:rPr>
          <w:lang w:eastAsia="zh-CN"/>
        </w:rPr>
      </w:pPr>
      <w:r>
        <w:rPr>
          <w:rFonts w:hint="eastAsia"/>
          <w:lang w:eastAsia="zh-CN"/>
        </w:rPr>
        <w:t xml:space="preserve">Related </w:t>
      </w:r>
      <w:r w:rsidR="006F15F3">
        <w:rPr>
          <w:rFonts w:hint="eastAsia"/>
          <w:lang w:eastAsia="zh-CN"/>
        </w:rPr>
        <w:t>DP</w:t>
      </w:r>
      <w:r>
        <w:rPr>
          <w:rFonts w:hint="eastAsia"/>
          <w:lang w:eastAsia="zh-CN"/>
        </w:rPr>
        <w:t xml:space="preserve"> is</w:t>
      </w:r>
      <w:r w:rsidR="00AE6CBA">
        <w:rPr>
          <w:rFonts w:hint="eastAsia"/>
          <w:lang w:eastAsia="zh-CN"/>
        </w:rPr>
        <w:t xml:space="preserve"> in</w:t>
      </w:r>
      <w:r>
        <w:rPr>
          <w:rFonts w:hint="eastAsia"/>
          <w:lang w:eastAsia="zh-CN"/>
        </w:rPr>
        <w:t xml:space="preserve"> C1-256048.</w:t>
      </w:r>
    </w:p>
    <w:p w14:paraId="19CD6D61" w14:textId="136C3F35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F3F305A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1E2851">
        <w:rPr>
          <w:lang w:val="en-US"/>
        </w:rPr>
        <w:t>3GPP</w:t>
      </w:r>
      <w:r w:rsidR="001E2851">
        <w:t> </w:t>
      </w:r>
      <w:r w:rsidR="001E2851">
        <w:rPr>
          <w:rFonts w:hint="eastAsia"/>
        </w:rPr>
        <w:t>TS</w:t>
      </w:r>
      <w:r w:rsidR="001E2851">
        <w:t> 24</w:t>
      </w:r>
      <w:r w:rsidR="001E2851">
        <w:rPr>
          <w:rFonts w:hint="eastAsia"/>
        </w:rPr>
        <w:t>.3</w:t>
      </w:r>
      <w:r w:rsidR="001E2851">
        <w:t>69</w:t>
      </w:r>
      <w:bookmarkStart w:id="2" w:name="OLE_LINK12"/>
      <w:r w:rsidR="001E2851">
        <w:t> V1.0.0</w:t>
      </w:r>
      <w:bookmarkEnd w:id="2"/>
      <w:r w:rsidR="001E2851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7A7425B" w14:textId="77777777" w:rsidR="00153D9F" w:rsidRDefault="00153D9F" w:rsidP="00153D9F">
      <w:pPr>
        <w:pStyle w:val="3"/>
        <w:rPr>
          <w:lang w:val="en-US" w:eastAsia="zh-CN"/>
        </w:rPr>
      </w:pPr>
      <w:bookmarkStart w:id="4" w:name="_Toc207821543"/>
      <w:r>
        <w:rPr>
          <w:rFonts w:hint="eastAsia"/>
          <w:lang w:val="en-US" w:eastAsia="zh-CN"/>
        </w:rPr>
        <w:t>5.</w:t>
      </w:r>
      <w:r>
        <w:rPr>
          <w:lang w:val="en-US" w:eastAsia="zh-CN"/>
        </w:rPr>
        <w:t>2.5</w:t>
      </w:r>
      <w:r>
        <w:rPr>
          <w:lang w:val="en-US" w:eastAsia="zh-CN"/>
        </w:rPr>
        <w:tab/>
        <w:t>Abnormal cases in the AIoT device</w:t>
      </w:r>
      <w:bookmarkEnd w:id="4"/>
    </w:p>
    <w:p w14:paraId="06A94CDE" w14:textId="77777777" w:rsidR="00153D9F" w:rsidRDefault="00153D9F" w:rsidP="00153D9F">
      <w:r>
        <w:t>The following abnormal cases can be identified:</w:t>
      </w:r>
    </w:p>
    <w:p w14:paraId="27F68FC8" w14:textId="77777777" w:rsidR="00153D9F" w:rsidRDefault="00153D9F" w:rsidP="00153D9F">
      <w:pPr>
        <w:pStyle w:val="B1"/>
        <w:ind w:left="284" w:firstLine="0"/>
        <w:rPr>
          <w:lang w:val="en-US" w:eastAsia="zh-CN"/>
        </w:rPr>
      </w:pPr>
      <w:r>
        <w:t>a)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 xml:space="preserve">Failure of </w:t>
      </w:r>
      <w:r>
        <w:rPr>
          <w:lang w:val="en-US"/>
        </w:rPr>
        <w:t>authentication</w:t>
      </w:r>
      <w:r>
        <w:rPr>
          <w:lang w:val="en-US" w:eastAsia="zh-CN"/>
        </w:rPr>
        <w:t>.</w:t>
      </w:r>
    </w:p>
    <w:p w14:paraId="38F6A8CC" w14:textId="77777777" w:rsidR="00153D9F" w:rsidRDefault="00153D9F" w:rsidP="00153D9F">
      <w:pPr>
        <w:pStyle w:val="B2"/>
        <w:rPr>
          <w:lang w:val="en-US" w:eastAsia="ko-KR"/>
        </w:rPr>
      </w:pPr>
      <w:r>
        <w:rPr>
          <w:rFonts w:hint="eastAsia"/>
        </w:rPr>
        <w:lastRenderedPageBreak/>
        <w:tab/>
      </w:r>
      <w:r>
        <w:rPr>
          <w:rFonts w:hint="eastAsia"/>
          <w:lang w:val="en-US" w:eastAsia="zh-CN"/>
        </w:rPr>
        <w:t xml:space="preserve">If an </w:t>
      </w:r>
      <w:r>
        <w:rPr>
          <w:rFonts w:hint="eastAsia"/>
        </w:rPr>
        <w:t>AIoT device</w:t>
      </w:r>
      <w:r>
        <w:rPr>
          <w:rFonts w:hint="eastAsia"/>
          <w:lang w:val="en-US" w:eastAsia="zh-CN"/>
        </w:rPr>
        <w:t xml:space="preserve"> fails the </w:t>
      </w:r>
      <w:r>
        <w:rPr>
          <w:lang w:val="en-US"/>
        </w:rPr>
        <w:t>authentication</w:t>
      </w:r>
      <w:r>
        <w:rPr>
          <w:rFonts w:hint="eastAsia"/>
          <w:lang w:val="en-US" w:eastAsia="zh-CN"/>
        </w:rPr>
        <w:t xml:space="preserve"> procedure as specified in </w:t>
      </w:r>
      <w:r>
        <w:rPr>
          <w:rFonts w:hint="eastAsia"/>
        </w:rPr>
        <w:t>3GPP</w:t>
      </w:r>
      <w:r>
        <w:t> </w:t>
      </w:r>
      <w:r>
        <w:rPr>
          <w:rFonts w:hint="eastAsia"/>
        </w:rPr>
        <w:t>TS</w:t>
      </w:r>
      <w:r>
        <w:t> 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3.369</w:t>
      </w:r>
      <w:r>
        <w:t> </w:t>
      </w:r>
      <w:r>
        <w:rPr>
          <w:rFonts w:hint="eastAsia"/>
        </w:rPr>
        <w:t>[</w:t>
      </w:r>
      <w:r>
        <w:rPr>
          <w:lang w:val="en-US" w:eastAsia="zh-CN"/>
        </w:rPr>
        <w:t>6</w:t>
      </w:r>
      <w:r>
        <w:rPr>
          <w:rFonts w:hint="eastAsia"/>
        </w:rPr>
        <w:t>]</w:t>
      </w:r>
      <w:r>
        <w:rPr>
          <w:rFonts w:hint="eastAsia"/>
          <w:lang w:val="en-US" w:eastAsia="zh-CN"/>
        </w:rPr>
        <w:t>, t</w:t>
      </w:r>
      <w:r>
        <w:t xml:space="preserve">he </w:t>
      </w:r>
      <w:r>
        <w:rPr>
          <w:rFonts w:hint="eastAsia"/>
        </w:rPr>
        <w:t>AIoT device</w:t>
      </w:r>
      <w:r>
        <w:rPr>
          <w:lang w:val="en-US"/>
        </w:rPr>
        <w:t xml:space="preserve"> shall </w:t>
      </w:r>
      <w:r>
        <w:rPr>
          <w:rFonts w:hint="eastAsia"/>
          <w:lang w:val="en-US" w:eastAsia="zh-CN"/>
        </w:rPr>
        <w:t xml:space="preserve">not </w:t>
      </w:r>
      <w:r>
        <w:t xml:space="preserve">respond to </w:t>
      </w:r>
      <w:r>
        <w:rPr>
          <w:lang w:val="en-US"/>
        </w:rPr>
        <w:t xml:space="preserve">the </w:t>
      </w:r>
      <w:r>
        <w:rPr>
          <w:lang w:eastAsia="zh-CN"/>
        </w:rPr>
        <w:t>AIoT</w:t>
      </w:r>
      <w:r>
        <w:rPr>
          <w:lang w:val="en-US" w:eastAsia="zh-CN"/>
        </w:rPr>
        <w:t xml:space="preserve"> </w:t>
      </w:r>
      <w:r>
        <w:t>paging message</w:t>
      </w:r>
      <w:r>
        <w:rPr>
          <w:lang w:val="en-US" w:eastAsia="ko-KR"/>
        </w:rPr>
        <w:t>.</w:t>
      </w:r>
    </w:p>
    <w:p w14:paraId="69B67C57" w14:textId="77777777" w:rsidR="00153D9F" w:rsidRDefault="00153D9F" w:rsidP="00153D9F">
      <w:pPr>
        <w:pStyle w:val="B1"/>
        <w:ind w:left="284" w:firstLine="0"/>
        <w:rPr>
          <w:lang w:val="en-US"/>
        </w:rPr>
      </w:pPr>
      <w:r>
        <w:rPr>
          <w:lang w:val="en-US"/>
        </w:rPr>
        <w:t>b</w:t>
      </w:r>
      <w:r>
        <w:t>)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>C</w:t>
      </w:r>
      <w:r>
        <w:rPr>
          <w:lang w:val="en-US"/>
        </w:rPr>
        <w:t>ollision</w:t>
      </w:r>
      <w:r>
        <w:rPr>
          <w:rFonts w:hint="eastAsia"/>
          <w:lang w:val="en-US" w:eastAsia="zh-CN"/>
        </w:rPr>
        <w:t xml:space="preserve"> of </w:t>
      </w:r>
      <w:r>
        <w:rPr>
          <w:lang w:val="en-US"/>
        </w:rPr>
        <w:t>AIoT paging.</w:t>
      </w:r>
    </w:p>
    <w:p w14:paraId="3914DB0A" w14:textId="74A9F6B5" w:rsidR="00C21836" w:rsidRPr="006B5418" w:rsidRDefault="00153D9F" w:rsidP="004637FB">
      <w:pPr>
        <w:pStyle w:val="B2"/>
        <w:rPr>
          <w:lang w:val="en-US" w:eastAsia="zh-CN"/>
        </w:rPr>
      </w:pPr>
      <w:r>
        <w:rPr>
          <w:rFonts w:hint="eastAsia"/>
        </w:rPr>
        <w:tab/>
      </w:r>
      <w:r>
        <w:rPr>
          <w:lang w:val="en-US"/>
        </w:rPr>
        <w:t xml:space="preserve">If a new AIoT paging is received </w:t>
      </w:r>
      <w:r>
        <w:rPr>
          <w:lang w:val="en-US" w:eastAsia="zh-CN"/>
        </w:rPr>
        <w:t>while</w:t>
      </w:r>
      <w:r>
        <w:rPr>
          <w:lang w:val="en-US"/>
        </w:rPr>
        <w:t xml:space="preserve"> an i</w:t>
      </w:r>
      <w:r>
        <w:rPr>
          <w:rFonts w:hint="eastAsia"/>
          <w:lang w:val="en-US" w:eastAsia="zh-CN"/>
        </w:rPr>
        <w:t>nventory procedure</w:t>
      </w:r>
      <w:r>
        <w:rPr>
          <w:lang w:val="en-US"/>
        </w:rPr>
        <w:t xml:space="preserve"> is in progress, the </w:t>
      </w:r>
      <w:r>
        <w:rPr>
          <w:rFonts w:hint="eastAsia"/>
        </w:rPr>
        <w:t>AIoT device</w:t>
      </w:r>
      <w:r>
        <w:rPr>
          <w:lang w:val="en-US"/>
        </w:rPr>
        <w:t xml:space="preserve"> shall </w:t>
      </w:r>
      <w:del w:id="5" w:author="vivo" w:date="2025-09-25T19:37:00Z">
        <w:r w:rsidDel="004637FB">
          <w:rPr>
            <w:lang w:val="en-US"/>
          </w:rPr>
          <w:delText xml:space="preserve">proceed </w:delText>
        </w:r>
      </w:del>
      <w:ins w:id="6" w:author="vivo" w:date="2025-09-25T19:37:00Z">
        <w:r w:rsidR="004637FB">
          <w:rPr>
            <w:lang w:val="en-US"/>
          </w:rPr>
          <w:t xml:space="preserve">abort </w:t>
        </w:r>
      </w:ins>
      <w:del w:id="7" w:author="vivo" w:date="2025-09-25T19:38:00Z">
        <w:r w:rsidDel="004637FB">
          <w:rPr>
            <w:rFonts w:hint="eastAsia"/>
            <w:lang w:val="en-US" w:eastAsia="zh-CN"/>
          </w:rPr>
          <w:delText xml:space="preserve">with </w:delText>
        </w:r>
      </w:del>
      <w:r>
        <w:rPr>
          <w:lang w:val="en-US"/>
        </w:rPr>
        <w:t>the ongoing i</w:t>
      </w:r>
      <w:r>
        <w:rPr>
          <w:rFonts w:hint="eastAsia"/>
          <w:lang w:val="en-US" w:eastAsia="zh-CN"/>
        </w:rPr>
        <w:t>nventory procedure</w:t>
      </w:r>
      <w:r>
        <w:rPr>
          <w:lang w:val="en-US" w:eastAsia="zh-CN"/>
        </w:rPr>
        <w:t xml:space="preserve"> and </w:t>
      </w:r>
      <w:r>
        <w:rPr>
          <w:rFonts w:hint="eastAsia"/>
          <w:lang w:val="en-US" w:eastAsia="zh-CN"/>
        </w:rPr>
        <w:t xml:space="preserve">shall </w:t>
      </w:r>
      <w:r>
        <w:rPr>
          <w:lang w:val="en-US" w:eastAsia="zh-CN"/>
        </w:rPr>
        <w:t xml:space="preserve">process the new </w:t>
      </w:r>
      <w:r>
        <w:rPr>
          <w:lang w:val="en-US"/>
        </w:rPr>
        <w:t>AIoT paging</w:t>
      </w:r>
      <w:del w:id="8" w:author="vivo" w:date="2025-09-25T19:38:00Z">
        <w:r w:rsidDel="004637FB">
          <w:rPr>
            <w:lang w:val="en-US"/>
          </w:rPr>
          <w:delText xml:space="preserve"> </w:delText>
        </w:r>
        <w:r w:rsidDel="004637FB">
          <w:rPr>
            <w:lang w:val="en-US" w:eastAsia="zh-CN"/>
          </w:rPr>
          <w:delText xml:space="preserve">after the completion of </w:delText>
        </w:r>
        <w:r w:rsidDel="004637FB">
          <w:rPr>
            <w:lang w:val="en-US"/>
          </w:rPr>
          <w:delText>the i</w:delText>
        </w:r>
        <w:r w:rsidDel="004637FB">
          <w:rPr>
            <w:rFonts w:hint="eastAsia"/>
            <w:lang w:val="en-US" w:eastAsia="zh-CN"/>
          </w:rPr>
          <w:delText>nventory procedure</w:delText>
        </w:r>
      </w:del>
      <w:r>
        <w:rPr>
          <w:lang w:val="en-US" w:eastAsia="zh-CN"/>
        </w:rPr>
        <w:t>.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51F1EC" w14:textId="77777777" w:rsidR="00673358" w:rsidRDefault="00673358">
      <w:r>
        <w:separator/>
      </w:r>
    </w:p>
  </w:endnote>
  <w:endnote w:type="continuationSeparator" w:id="0">
    <w:p w14:paraId="3FAFF422" w14:textId="77777777" w:rsidR="00673358" w:rsidRDefault="00673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2104DB" w14:textId="77777777" w:rsidR="00673358" w:rsidRDefault="00673358">
      <w:r>
        <w:separator/>
      </w:r>
    </w:p>
  </w:footnote>
  <w:footnote w:type="continuationSeparator" w:id="0">
    <w:p w14:paraId="057997C8" w14:textId="77777777" w:rsidR="00673358" w:rsidRDefault="006733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00F6440"/>
    <w:multiLevelType w:val="hybridMultilevel"/>
    <w:tmpl w:val="4B323760"/>
    <w:lvl w:ilvl="0" w:tplc="040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97730050">
    <w:abstractNumId w:val="1"/>
  </w:num>
  <w:num w:numId="2" w16cid:durableId="19364712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E2D8D"/>
    <w:rsid w:val="000E7D13"/>
    <w:rsid w:val="000F2C43"/>
    <w:rsid w:val="001042F7"/>
    <w:rsid w:val="00116BDF"/>
    <w:rsid w:val="00130F69"/>
    <w:rsid w:val="0013241F"/>
    <w:rsid w:val="00142F65"/>
    <w:rsid w:val="00143552"/>
    <w:rsid w:val="00153D9F"/>
    <w:rsid w:val="00182401"/>
    <w:rsid w:val="00183134"/>
    <w:rsid w:val="00191E6B"/>
    <w:rsid w:val="00197F6E"/>
    <w:rsid w:val="001A18DB"/>
    <w:rsid w:val="001B5C2B"/>
    <w:rsid w:val="001B77E2"/>
    <w:rsid w:val="001D25E6"/>
    <w:rsid w:val="001D4C82"/>
    <w:rsid w:val="001E2851"/>
    <w:rsid w:val="001E2EB5"/>
    <w:rsid w:val="001E41F3"/>
    <w:rsid w:val="001F151F"/>
    <w:rsid w:val="001F3B42"/>
    <w:rsid w:val="00212096"/>
    <w:rsid w:val="002153AE"/>
    <w:rsid w:val="00216490"/>
    <w:rsid w:val="00220FA8"/>
    <w:rsid w:val="00230742"/>
    <w:rsid w:val="00231417"/>
    <w:rsid w:val="00231568"/>
    <w:rsid w:val="00232FD1"/>
    <w:rsid w:val="00241597"/>
    <w:rsid w:val="0024668B"/>
    <w:rsid w:val="00251EDC"/>
    <w:rsid w:val="00275D12"/>
    <w:rsid w:val="0027780F"/>
    <w:rsid w:val="00291460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063D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637FB"/>
    <w:rsid w:val="004807B9"/>
    <w:rsid w:val="00497F14"/>
    <w:rsid w:val="004A4BEC"/>
    <w:rsid w:val="004B45A4"/>
    <w:rsid w:val="004C1E90"/>
    <w:rsid w:val="004C6185"/>
    <w:rsid w:val="004D077E"/>
    <w:rsid w:val="004D4E47"/>
    <w:rsid w:val="004F5847"/>
    <w:rsid w:val="0050780D"/>
    <w:rsid w:val="00511527"/>
    <w:rsid w:val="0051277C"/>
    <w:rsid w:val="005275CB"/>
    <w:rsid w:val="0054453D"/>
    <w:rsid w:val="005552A9"/>
    <w:rsid w:val="005651FD"/>
    <w:rsid w:val="005661D8"/>
    <w:rsid w:val="005879DB"/>
    <w:rsid w:val="005900B8"/>
    <w:rsid w:val="00592829"/>
    <w:rsid w:val="0059653F"/>
    <w:rsid w:val="00597BF4"/>
    <w:rsid w:val="005A09D2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04F9"/>
    <w:rsid w:val="00643317"/>
    <w:rsid w:val="00661116"/>
    <w:rsid w:val="00673358"/>
    <w:rsid w:val="00674314"/>
    <w:rsid w:val="0068622D"/>
    <w:rsid w:val="006A1C8F"/>
    <w:rsid w:val="006B5418"/>
    <w:rsid w:val="006C5B37"/>
    <w:rsid w:val="006E21FB"/>
    <w:rsid w:val="006E292A"/>
    <w:rsid w:val="006F15F3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0145A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AE5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526B2"/>
    <w:rsid w:val="009629FD"/>
    <w:rsid w:val="00963D50"/>
    <w:rsid w:val="00967BFF"/>
    <w:rsid w:val="0097195E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053E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30A5"/>
    <w:rsid w:val="00AA37D2"/>
    <w:rsid w:val="00AD26CD"/>
    <w:rsid w:val="00AD7C25"/>
    <w:rsid w:val="00AE4D95"/>
    <w:rsid w:val="00AE6CBA"/>
    <w:rsid w:val="00AF16FA"/>
    <w:rsid w:val="00AF6B24"/>
    <w:rsid w:val="00B03597"/>
    <w:rsid w:val="00B076C6"/>
    <w:rsid w:val="00B07772"/>
    <w:rsid w:val="00B258BB"/>
    <w:rsid w:val="00B34F5A"/>
    <w:rsid w:val="00B357DE"/>
    <w:rsid w:val="00B43444"/>
    <w:rsid w:val="00B47938"/>
    <w:rsid w:val="00B53D3B"/>
    <w:rsid w:val="00B57359"/>
    <w:rsid w:val="00B6447E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6E4E"/>
    <w:rsid w:val="00C37922"/>
    <w:rsid w:val="00C415C3"/>
    <w:rsid w:val="00C713E0"/>
    <w:rsid w:val="00C76323"/>
    <w:rsid w:val="00C81FB0"/>
    <w:rsid w:val="00C83E4E"/>
    <w:rsid w:val="00C84595"/>
    <w:rsid w:val="00C85AD4"/>
    <w:rsid w:val="00C9128B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55375"/>
    <w:rsid w:val="00D641A9"/>
    <w:rsid w:val="00D908E8"/>
    <w:rsid w:val="00D9781E"/>
    <w:rsid w:val="00DB72BB"/>
    <w:rsid w:val="00DC2EEA"/>
    <w:rsid w:val="00DD7C38"/>
    <w:rsid w:val="00DE7DF3"/>
    <w:rsid w:val="00E015DE"/>
    <w:rsid w:val="00E01CF1"/>
    <w:rsid w:val="00E1159E"/>
    <w:rsid w:val="00E1211C"/>
    <w:rsid w:val="00E159F8"/>
    <w:rsid w:val="00E17FAC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153D9F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4637FB"/>
    <w:rPr>
      <w:rFonts w:ascii="Times New Roman" w:hAnsi="Times New Roman"/>
      <w:lang w:eastAsia="en-US"/>
    </w:rPr>
  </w:style>
  <w:style w:type="paragraph" w:customStyle="1" w:styleId="Agreement">
    <w:name w:val="Agreement"/>
    <w:basedOn w:val="a"/>
    <w:next w:val="a"/>
    <w:uiPriority w:val="99"/>
    <w:qFormat/>
    <w:rsid w:val="005661D8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table" w:styleId="af3">
    <w:name w:val="Table Grid"/>
    <w:basedOn w:val="a1"/>
    <w:rsid w:val="005661D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5661D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661D8"/>
    <w:rPr>
      <w:rFonts w:ascii="Arial" w:eastAsia="MS Mincho" w:hAnsi="Arial"/>
      <w:szCs w:val="24"/>
      <w:lang w:eastAsia="en-GB"/>
    </w:rPr>
  </w:style>
  <w:style w:type="character" w:customStyle="1" w:styleId="NOZchn">
    <w:name w:val="NO Zchn"/>
    <w:link w:val="NO"/>
    <w:qFormat/>
    <w:rsid w:val="005661D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2</Pages>
  <Words>421</Words>
  <Characters>2094</Characters>
  <Application>Microsoft Office Word</Application>
  <DocSecurity>0</DocSecurity>
  <Lines>51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</cp:lastModifiedBy>
  <cp:revision>29</cp:revision>
  <cp:lastPrinted>1900-01-01T00:00:00Z</cp:lastPrinted>
  <dcterms:created xsi:type="dcterms:W3CDTF">2025-04-29T08:32:00Z</dcterms:created>
  <dcterms:modified xsi:type="dcterms:W3CDTF">2025-10-01T13:33:00Z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